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956A" w14:textId="77777777" w:rsidR="00D1758C" w:rsidRDefault="00000000">
      <w:pPr>
        <w:ind w:firstLineChars="815" w:firstLine="2666"/>
        <w:rPr>
          <w:rFonts w:eastAsia="ＭＳ ゴシック"/>
        </w:rPr>
      </w:pPr>
      <w:r w:rsidRPr="00E02F91">
        <w:rPr>
          <w:rFonts w:eastAsia="ＭＳ ゴシック" w:hint="eastAsia"/>
          <w:b/>
          <w:bCs/>
          <w:spacing w:val="23"/>
          <w:kern w:val="0"/>
          <w:sz w:val="28"/>
          <w:fitText w:val="4200" w:id="1537884672"/>
        </w:rPr>
        <w:t>一般高圧ガス引渡先保安台</w:t>
      </w:r>
      <w:r w:rsidRPr="00E02F91">
        <w:rPr>
          <w:rFonts w:eastAsia="ＭＳ ゴシック" w:hint="eastAsia"/>
          <w:b/>
          <w:bCs/>
          <w:spacing w:val="-3"/>
          <w:kern w:val="0"/>
          <w:sz w:val="28"/>
          <w:fitText w:val="4200" w:id="1537884672"/>
        </w:rPr>
        <w:t>帳</w:t>
      </w:r>
      <w:r>
        <w:rPr>
          <w:rFonts w:eastAsia="ＭＳ ゴシック" w:hint="eastAsia"/>
          <w:kern w:val="0"/>
          <w:sz w:val="28"/>
        </w:rPr>
        <w:t xml:space="preserve">　　　　　</w:t>
      </w:r>
      <w:r>
        <w:rPr>
          <w:rFonts w:ascii="ＭＳ ゴシック" w:eastAsia="ＭＳ ゴシック" w:hAnsi="ＭＳ ゴシック" w:hint="eastAsia"/>
          <w:i/>
          <w:iCs/>
          <w:kern w:val="0"/>
          <w:u w:val="dotted"/>
        </w:rPr>
        <w:t xml:space="preserve">No.　</w:t>
      </w:r>
      <w:r>
        <w:rPr>
          <w:rFonts w:ascii="ＭＳ ゴシック" w:eastAsia="ＭＳ ゴシック" w:hAnsi="ＭＳ ゴシック" w:hint="eastAsia"/>
          <w:kern w:val="0"/>
          <w:u w:val="dotted"/>
        </w:rPr>
        <w:t xml:space="preserve">　　　　　</w:t>
      </w:r>
    </w:p>
    <w:p w14:paraId="02D2ED16" w14:textId="77777777" w:rsidR="00D1758C" w:rsidRDefault="00000000">
      <w:pPr>
        <w:ind w:firstLineChars="2485" w:firstLine="5218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担当保安責任者（販売主任者）　　　　　　　　　</w:t>
      </w:r>
    </w:p>
    <w:tbl>
      <w:tblPr>
        <w:tblW w:w="102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540"/>
        <w:gridCol w:w="1080"/>
        <w:gridCol w:w="900"/>
        <w:gridCol w:w="1305"/>
        <w:gridCol w:w="502"/>
        <w:gridCol w:w="803"/>
        <w:gridCol w:w="1004"/>
        <w:gridCol w:w="301"/>
        <w:gridCol w:w="1305"/>
        <w:gridCol w:w="2009"/>
      </w:tblGrid>
      <w:tr w:rsidR="00D1758C" w14:paraId="6BDC2737" w14:textId="77777777">
        <w:trPr>
          <w:cantSplit/>
          <w:trHeight w:val="390"/>
          <w:jc w:val="center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0DE15EB" w14:textId="77777777" w:rsidR="00D1758C" w:rsidRDefault="00000000">
            <w:pPr>
              <w:ind w:left="113" w:right="113"/>
              <w:jc w:val="distribute"/>
            </w:pPr>
            <w:r>
              <w:rPr>
                <w:rFonts w:hint="eastAsia"/>
              </w:rPr>
              <w:t>引渡先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9AB" w14:textId="77777777" w:rsidR="00D1758C" w:rsidRDefault="00000000">
            <w:pPr>
              <w:tabs>
                <w:tab w:val="left" w:pos="1341"/>
              </w:tabs>
              <w:ind w:right="14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12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461E3" w14:textId="77777777" w:rsidR="00D1758C" w:rsidRDefault="00D1758C"/>
        </w:tc>
      </w:tr>
      <w:tr w:rsidR="00D1758C" w14:paraId="2AF208D0" w14:textId="77777777">
        <w:trPr>
          <w:cantSplit/>
          <w:trHeight w:val="39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7D95C71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7CE" w14:textId="77777777" w:rsidR="00D1758C" w:rsidRDefault="00000000">
            <w:pPr>
              <w:tabs>
                <w:tab w:val="left" w:pos="1341"/>
              </w:tabs>
              <w:ind w:right="14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16450" w14:textId="77777777" w:rsidR="00D1758C" w:rsidRDefault="00000000">
            <w:r>
              <w:rPr>
                <w:rFonts w:hint="eastAsia"/>
              </w:rPr>
              <w:t xml:space="preserve">　　　　　　　　　　　　　　　　　　　　　　（</w:t>
            </w:r>
            <w:r>
              <w:rPr>
                <w:rFonts w:hint="eastAsia"/>
              </w:rPr>
              <w:t>Tel.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D1758C" w14:paraId="4FCD7D65" w14:textId="77777777">
        <w:trPr>
          <w:cantSplit/>
          <w:trHeight w:val="39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48CC6F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792FE" w14:textId="77777777" w:rsidR="00D1758C" w:rsidRDefault="00000000">
            <w:pPr>
              <w:tabs>
                <w:tab w:val="left" w:pos="1341"/>
              </w:tabs>
              <w:ind w:right="14"/>
              <w:jc w:val="distribute"/>
            </w:pPr>
            <w:r>
              <w:rPr>
                <w:rFonts w:hint="eastAsia"/>
              </w:rPr>
              <w:t>消費・引渡先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EFDDB" w14:textId="77777777" w:rsidR="00D1758C" w:rsidRDefault="00D1758C"/>
        </w:tc>
      </w:tr>
      <w:tr w:rsidR="00D1758C" w14:paraId="5ABD39B0" w14:textId="77777777">
        <w:trPr>
          <w:cantSplit/>
          <w:trHeight w:val="375"/>
          <w:jc w:val="center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950666F" w14:textId="77777777" w:rsidR="00D1758C" w:rsidRDefault="00000000">
            <w:pPr>
              <w:ind w:left="113" w:right="113"/>
              <w:jc w:val="distribute"/>
            </w:pPr>
            <w:r>
              <w:rPr>
                <w:rFonts w:hint="eastAsia"/>
              </w:rPr>
              <w:t>直接の消費者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287" w14:textId="77777777" w:rsidR="00D1758C" w:rsidRDefault="00000000">
            <w:pPr>
              <w:tabs>
                <w:tab w:val="left" w:pos="1341"/>
              </w:tabs>
              <w:ind w:right="14"/>
              <w:jc w:val="distribute"/>
            </w:pPr>
            <w:r>
              <w:rPr>
                <w:rFonts w:hint="eastAsia"/>
              </w:rPr>
              <w:t>取扱責任者</w:t>
            </w:r>
          </w:p>
        </w:tc>
        <w:tc>
          <w:tcPr>
            <w:tcW w:w="812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AEA358" w14:textId="77777777" w:rsidR="00D1758C" w:rsidRDefault="00D1758C"/>
        </w:tc>
      </w:tr>
      <w:tr w:rsidR="00D1758C" w14:paraId="4D9994A4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85B0329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4F6CA" w14:textId="77777777" w:rsidR="00D1758C" w:rsidRDefault="00000000">
            <w:pPr>
              <w:tabs>
                <w:tab w:val="left" w:pos="1341"/>
              </w:tabs>
              <w:ind w:right="14"/>
              <w:jc w:val="distribute"/>
            </w:pPr>
            <w:r>
              <w:rPr>
                <w:rFonts w:hint="eastAsia"/>
              </w:rPr>
              <w:t>ガスの種類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CC7461" w14:textId="77777777" w:rsidR="00D1758C" w:rsidRDefault="00000000">
            <w:pPr>
              <w:ind w:leftChars="584" w:left="1226" w:rightChars="738" w:right="1550"/>
              <w:jc w:val="distribute"/>
            </w:pPr>
            <w:r>
              <w:rPr>
                <w:rFonts w:hint="eastAsia"/>
              </w:rPr>
              <w:t>消費の方法・使用の状態等</w:t>
            </w:r>
          </w:p>
        </w:tc>
      </w:tr>
      <w:tr w:rsidR="00D1758C" w14:paraId="684CB120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7E82488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3DCA" w14:textId="77777777" w:rsidR="00D1758C" w:rsidRDefault="00D1758C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33B1" w14:textId="77777777" w:rsidR="00D1758C" w:rsidRDefault="00000000">
            <w:pPr>
              <w:jc w:val="distribute"/>
            </w:pPr>
            <w:r>
              <w:rPr>
                <w:rFonts w:hint="eastAsia"/>
              </w:rPr>
              <w:t>単瓶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CE7D1" w14:textId="77777777" w:rsidR="00D1758C" w:rsidRDefault="00000000">
            <w:pPr>
              <w:ind w:leftChars="930" w:left="1953" w:rightChars="1011" w:right="2123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60097" w14:textId="77777777" w:rsidR="00D1758C" w:rsidRDefault="00000000">
            <w:r>
              <w:rPr>
                <w:rFonts w:hint="eastAsia"/>
              </w:rPr>
              <w:t>その他の消費方法</w:t>
            </w:r>
          </w:p>
          <w:p w14:paraId="20A15528" w14:textId="77777777" w:rsidR="00D1758C" w:rsidRDefault="00000000">
            <w:r>
              <w:rPr>
                <w:rFonts w:hint="eastAsia"/>
              </w:rPr>
              <w:t>又は消費の目的</w:t>
            </w:r>
          </w:p>
        </w:tc>
      </w:tr>
      <w:tr w:rsidR="00D1758C" w14:paraId="668863C4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1341168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B7E" w14:textId="77777777" w:rsidR="00D1758C" w:rsidRDefault="00D1758C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C27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3AC" w14:textId="77777777" w:rsidR="00D1758C" w:rsidRDefault="00000000">
            <w:pPr>
              <w:jc w:val="distribute"/>
            </w:pPr>
            <w:r>
              <w:rPr>
                <w:rFonts w:hint="eastAsia"/>
              </w:rPr>
              <w:t>単瓶の集合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63F" w14:textId="77777777" w:rsidR="00D1758C" w:rsidRDefault="00000000">
            <w:pPr>
              <w:jc w:val="distribute"/>
            </w:pPr>
            <w:r>
              <w:rPr>
                <w:rFonts w:hint="eastAsia"/>
              </w:rPr>
              <w:t>結束瓶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188" w14:textId="77777777" w:rsidR="00D1758C" w:rsidRDefault="00000000">
            <w:pPr>
              <w:jc w:val="distribute"/>
            </w:pPr>
            <w:r>
              <w:rPr>
                <w:rFonts w:hint="eastAsia"/>
              </w:rPr>
              <w:t>移動式液瓶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65A8" w14:textId="77777777" w:rsidR="00D1758C" w:rsidRDefault="00000000">
            <w:pPr>
              <w:jc w:val="distribute"/>
            </w:pPr>
            <w:r>
              <w:rPr>
                <w:rFonts w:hint="eastAsia"/>
              </w:rPr>
              <w:t>固定式液瓶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CFC369" w14:textId="77777777" w:rsidR="00D1758C" w:rsidRDefault="00D1758C"/>
        </w:tc>
      </w:tr>
      <w:tr w:rsidR="00D1758C" w14:paraId="0CA9ED40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9684121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74A2E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394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20C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C4CF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9DB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CC8A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585C7" w14:textId="77777777" w:rsidR="00D1758C" w:rsidRDefault="00D1758C"/>
        </w:tc>
      </w:tr>
      <w:tr w:rsidR="00D1758C" w14:paraId="28D6CC8E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DFF6E70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5BF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25A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B2D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714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9EB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6312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273F2" w14:textId="77777777" w:rsidR="00D1758C" w:rsidRDefault="00D1758C"/>
        </w:tc>
      </w:tr>
      <w:tr w:rsidR="00D1758C" w14:paraId="5696A15B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3721B8E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0AB9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9E0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B15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CE7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D35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214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891B" w14:textId="77777777" w:rsidR="00D1758C" w:rsidRDefault="00D1758C"/>
        </w:tc>
      </w:tr>
      <w:tr w:rsidR="00D1758C" w14:paraId="528E3D23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B90403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CC5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7C7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F855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A2E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F94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5BCD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84B0" w14:textId="77777777" w:rsidR="00D1758C" w:rsidRDefault="00D1758C"/>
        </w:tc>
      </w:tr>
      <w:tr w:rsidR="00D1758C" w14:paraId="03EED737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5CC4274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4B4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20E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5E2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DED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A3C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12B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95280" w14:textId="77777777" w:rsidR="00D1758C" w:rsidRDefault="00D1758C"/>
        </w:tc>
      </w:tr>
      <w:tr w:rsidR="00D1758C" w14:paraId="2196FC3D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CC2FCDE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113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CA1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774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440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AD2F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E49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853E3" w14:textId="77777777" w:rsidR="00D1758C" w:rsidRDefault="00D1758C"/>
        </w:tc>
      </w:tr>
      <w:tr w:rsidR="00D1758C" w14:paraId="6D3A44F9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85782A8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4059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D96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39BA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6B0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9EA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6E4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CED59" w14:textId="77777777" w:rsidR="00D1758C" w:rsidRDefault="00D1758C"/>
        </w:tc>
      </w:tr>
      <w:tr w:rsidR="00D1758C" w14:paraId="726FD171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F74F5E5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2B1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DEC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56B0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4A25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DB9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9BB5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A3F02" w14:textId="77777777" w:rsidR="00D1758C" w:rsidRDefault="00D1758C"/>
        </w:tc>
      </w:tr>
      <w:tr w:rsidR="00D1758C" w14:paraId="0D3337CA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6C2D237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639E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3DC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223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992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DA00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22D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23976" w14:textId="77777777" w:rsidR="00D1758C" w:rsidRDefault="00D1758C"/>
        </w:tc>
      </w:tr>
      <w:tr w:rsidR="00D1758C" w14:paraId="628C5AC1" w14:textId="77777777">
        <w:trPr>
          <w:cantSplit/>
          <w:trHeight w:val="37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0F004A6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3A1" w14:textId="77777777" w:rsidR="00D1758C" w:rsidRDefault="00D1758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81D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7D3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826" w14:textId="77777777" w:rsidR="00D1758C" w:rsidRDefault="00D1758C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0E1" w14:textId="77777777" w:rsidR="00D1758C" w:rsidRDefault="00D1758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E66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124C5" w14:textId="77777777" w:rsidR="00D1758C" w:rsidRDefault="00D1758C"/>
        </w:tc>
      </w:tr>
      <w:tr w:rsidR="00D1758C" w14:paraId="73B89634" w14:textId="77777777">
        <w:trPr>
          <w:cantSplit/>
          <w:trHeight w:val="851"/>
          <w:jc w:val="center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827900" w14:textId="77777777" w:rsidR="00D1758C" w:rsidRDefault="00D1758C">
            <w:pPr>
              <w:ind w:left="113" w:right="113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8DB80" w14:textId="77777777" w:rsidR="00D1758C" w:rsidRDefault="00000000">
            <w:pPr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A9EC" w14:textId="77777777" w:rsidR="00D1758C" w:rsidRDefault="00D1758C"/>
        </w:tc>
      </w:tr>
      <w:tr w:rsidR="00D1758C" w14:paraId="3FCA2F3C" w14:textId="77777777">
        <w:trPr>
          <w:cantSplit/>
          <w:trHeight w:val="300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673012" w14:textId="77777777" w:rsidR="00D1758C" w:rsidRDefault="00000000">
            <w:pPr>
              <w:ind w:left="113" w:right="113"/>
              <w:jc w:val="distribute"/>
            </w:pPr>
            <w:r>
              <w:rPr>
                <w:rFonts w:hint="eastAsia"/>
              </w:rPr>
              <w:t>販売業者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DAAA" w14:textId="77777777" w:rsidR="00D1758C" w:rsidRDefault="00000000">
            <w:pPr>
              <w:ind w:left="81" w:right="-99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販売事業届出（許可）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0611C" w14:textId="77777777" w:rsidR="00D1758C" w:rsidRDefault="0000000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　月　　　日　　　　　　　　第　　　　　号</w:t>
            </w:r>
          </w:p>
        </w:tc>
      </w:tr>
      <w:tr w:rsidR="00D1758C" w14:paraId="1998B837" w14:textId="77777777">
        <w:trPr>
          <w:cantSplit/>
          <w:trHeight w:val="30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A82F640" w14:textId="77777777" w:rsidR="00D1758C" w:rsidRDefault="00D1758C">
            <w:pPr>
              <w:ind w:left="113" w:right="113"/>
              <w:jc w:val="distribute"/>
              <w:rPr>
                <w:lang w:eastAsia="zh-TW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DCCD8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販売主任者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183AE9" w14:textId="77777777" w:rsidR="00D1758C" w:rsidRDefault="00D1758C"/>
        </w:tc>
      </w:tr>
      <w:tr w:rsidR="00D1758C" w14:paraId="2C3CD2D9" w14:textId="77777777">
        <w:trPr>
          <w:cantSplit/>
          <w:trHeight w:val="255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2DFD8F8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FE8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ガスの区分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F641" w14:textId="77777777" w:rsidR="00D1758C" w:rsidRDefault="00000000">
            <w:pPr>
              <w:ind w:leftChars="38" w:left="80" w:rightChars="84" w:right="176"/>
              <w:jc w:val="distribute"/>
            </w:pPr>
            <w:r>
              <w:rPr>
                <w:rFonts w:hint="eastAsia"/>
              </w:rPr>
              <w:t>特殊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B13" w14:textId="77777777" w:rsidR="00D1758C" w:rsidRDefault="00000000">
            <w:pPr>
              <w:ind w:leftChars="78" w:left="164" w:rightChars="45" w:right="94"/>
              <w:jc w:val="distribute"/>
            </w:pPr>
            <w:r>
              <w:rPr>
                <w:rFonts w:hint="eastAsia"/>
              </w:rPr>
              <w:t>毒性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16BA" w14:textId="77777777" w:rsidR="00D1758C" w:rsidRDefault="00000000">
            <w:pPr>
              <w:ind w:leftChars="31" w:left="65" w:rightChars="91" w:right="191"/>
              <w:jc w:val="distribute"/>
            </w:pPr>
            <w:r>
              <w:rPr>
                <w:rFonts w:hint="eastAsia"/>
              </w:rPr>
              <w:t>可燃性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29F0F" w14:textId="77777777" w:rsidR="00D1758C" w:rsidRDefault="00000000">
            <w:pPr>
              <w:ind w:leftChars="71" w:left="149" w:rightChars="52" w:right="109"/>
              <w:jc w:val="distribute"/>
            </w:pPr>
            <w:r>
              <w:rPr>
                <w:rFonts w:hint="eastAsia"/>
              </w:rPr>
              <w:t>可燃性・毒性</w:t>
            </w:r>
          </w:p>
        </w:tc>
      </w:tr>
      <w:tr w:rsidR="00D1758C" w14:paraId="5031F92A" w14:textId="77777777">
        <w:trPr>
          <w:cantSplit/>
          <w:trHeight w:val="851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471A4DA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6C1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引渡すガスの種類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F80" w14:textId="77777777" w:rsidR="00D1758C" w:rsidRDefault="00D1758C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EC9F" w14:textId="77777777" w:rsidR="00D1758C" w:rsidRDefault="00D1758C"/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F4D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C1803" w14:textId="77777777" w:rsidR="00D1758C" w:rsidRDefault="00D1758C"/>
        </w:tc>
      </w:tr>
      <w:tr w:rsidR="00D1758C" w14:paraId="6D3F4A34" w14:textId="77777777">
        <w:trPr>
          <w:cantSplit/>
          <w:trHeight w:val="33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830A470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0E8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ガスの区分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46A" w14:textId="77777777" w:rsidR="00D1758C" w:rsidRDefault="00000000">
            <w:pPr>
              <w:ind w:leftChars="38" w:left="80" w:rightChars="84" w:right="176"/>
              <w:jc w:val="distribute"/>
            </w:pPr>
            <w:r>
              <w:rPr>
                <w:rFonts w:hint="eastAsia"/>
              </w:rPr>
              <w:t>酸素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0226" w14:textId="77777777" w:rsidR="00D1758C" w:rsidRDefault="00000000">
            <w:pPr>
              <w:ind w:leftChars="78" w:left="164" w:rightChars="45" w:right="94"/>
              <w:jc w:val="distribute"/>
            </w:pPr>
            <w:r>
              <w:rPr>
                <w:rFonts w:hint="eastAsia"/>
              </w:rPr>
              <w:t>液化石油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4E7" w14:textId="77777777" w:rsidR="00D1758C" w:rsidRDefault="00000000">
            <w:pPr>
              <w:ind w:leftChars="31" w:left="65" w:rightChars="91" w:right="191"/>
              <w:jc w:val="distribute"/>
            </w:pPr>
            <w:r>
              <w:rPr>
                <w:rFonts w:hint="eastAsia"/>
              </w:rPr>
              <w:t>第一種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97521" w14:textId="77777777" w:rsidR="00D1758C" w:rsidRDefault="00000000">
            <w:pPr>
              <w:ind w:leftChars="71" w:left="149" w:rightChars="52" w:right="109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D1758C" w14:paraId="3C188565" w14:textId="77777777">
        <w:trPr>
          <w:cantSplit/>
          <w:trHeight w:val="851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0E9737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E93B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引渡すガスの種類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4484" w14:textId="77777777" w:rsidR="00D1758C" w:rsidRDefault="00D1758C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BC1" w14:textId="77777777" w:rsidR="00D1758C" w:rsidRDefault="00D1758C"/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FC0" w14:textId="77777777" w:rsidR="00D1758C" w:rsidRDefault="00D1758C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C5AE9" w14:textId="77777777" w:rsidR="00D1758C" w:rsidRDefault="00D1758C"/>
        </w:tc>
      </w:tr>
      <w:tr w:rsidR="00D1758C" w14:paraId="42CAB82F" w14:textId="77777777">
        <w:trPr>
          <w:cantSplit/>
          <w:trHeight w:val="24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3C24AFC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C3707A" w14:textId="77777777" w:rsidR="00D1758C" w:rsidRDefault="00000000">
            <w:pPr>
              <w:ind w:left="113" w:right="113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容器置場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460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0585C" w14:textId="77777777" w:rsidR="00D1758C" w:rsidRDefault="00D1758C"/>
        </w:tc>
      </w:tr>
      <w:tr w:rsidR="00D1758C" w14:paraId="1FF431D0" w14:textId="77777777">
        <w:trPr>
          <w:cantSplit/>
          <w:trHeight w:val="21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08B917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9546" w14:textId="77777777" w:rsidR="00D1758C" w:rsidRDefault="00D1758C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A41" w14:textId="77777777" w:rsidR="00D1758C" w:rsidRDefault="00000000">
            <w:pPr>
              <w:ind w:left="81" w:right="81"/>
              <w:jc w:val="distribute"/>
            </w:pPr>
            <w:r>
              <w:rPr>
                <w:rFonts w:hint="eastAsia"/>
              </w:rPr>
              <w:t>完成検査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CA1B2" w14:textId="77777777" w:rsidR="00D1758C" w:rsidRDefault="00D1758C"/>
        </w:tc>
      </w:tr>
      <w:tr w:rsidR="00D1758C" w14:paraId="2165EA1F" w14:textId="77777777">
        <w:trPr>
          <w:cantSplit/>
          <w:trHeight w:val="39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27C49D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2E2" w14:textId="77777777" w:rsidR="00D1758C" w:rsidRDefault="00D1758C"/>
        </w:tc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AF03" w14:textId="77777777" w:rsidR="00D1758C" w:rsidRDefault="00000000">
            <w:pPr>
              <w:ind w:leftChars="38" w:left="80"/>
            </w:pPr>
            <w:r>
              <w:rPr>
                <w:rFonts w:hint="eastAsia"/>
              </w:rPr>
              <w:t>略図は別添のとおり</w:t>
            </w:r>
          </w:p>
        </w:tc>
      </w:tr>
      <w:tr w:rsidR="00D1758C" w14:paraId="2BCB4C30" w14:textId="77777777">
        <w:trPr>
          <w:cantSplit/>
          <w:trHeight w:val="851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DD36D8B" w14:textId="77777777" w:rsidR="00D1758C" w:rsidRDefault="00D1758C">
            <w:pPr>
              <w:ind w:left="113" w:right="113"/>
              <w:jc w:val="distribute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1E55E0" w14:textId="77777777" w:rsidR="00D1758C" w:rsidRDefault="00000000">
            <w:pPr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126D4" w14:textId="77777777" w:rsidR="00D1758C" w:rsidRDefault="00D1758C"/>
        </w:tc>
      </w:tr>
    </w:tbl>
    <w:p w14:paraId="3136979E" w14:textId="77777777" w:rsidR="00D1758C" w:rsidRDefault="00000000">
      <w:pPr>
        <w:ind w:leftChars="-85" w:left="-178"/>
        <w:rPr>
          <w:sz w:val="16"/>
        </w:rPr>
      </w:pPr>
      <w:r>
        <w:rPr>
          <w:rFonts w:hint="eastAsia"/>
          <w:sz w:val="16"/>
        </w:rPr>
        <w:t>注）この台帳は、一般高圧ガス保安規則第４０条第１号等に基づき販売事業者が作成し、取引の継続中は保管しなければならない。</w:t>
      </w:r>
    </w:p>
    <w:p w14:paraId="16635B7F" w14:textId="77777777" w:rsidR="00D1758C" w:rsidRDefault="00D1758C">
      <w:pPr>
        <w:ind w:leftChars="-85" w:left="-178"/>
        <w:rPr>
          <w:sz w:val="16"/>
        </w:rPr>
      </w:pPr>
    </w:p>
    <w:p w14:paraId="7CB9DB78" w14:textId="77777777" w:rsidR="00D1758C" w:rsidRDefault="00D1758C">
      <w:pPr>
        <w:ind w:leftChars="-85" w:left="-178"/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7533"/>
      </w:tblGrid>
      <w:tr w:rsidR="00D1758C" w14:paraId="2D95362A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01257D9D" w14:textId="77777777" w:rsidR="00D1758C" w:rsidRDefault="00000000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533" w:type="dxa"/>
            <w:vAlign w:val="center"/>
          </w:tcPr>
          <w:p w14:paraId="16509C9F" w14:textId="77777777" w:rsidR="00D1758C" w:rsidRDefault="00000000">
            <w:pPr>
              <w:pStyle w:val="af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　　安　　記　　録</w:t>
            </w:r>
          </w:p>
        </w:tc>
      </w:tr>
      <w:tr w:rsidR="00D1758C" w14:paraId="013E99E2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04BA34A" w14:textId="77777777" w:rsidR="00D1758C" w:rsidRDefault="00000000">
            <w:pPr>
              <w:pStyle w:val="af1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0C42EA8" w14:textId="77777777" w:rsidR="00D1758C" w:rsidRDefault="00D1758C"/>
        </w:tc>
      </w:tr>
      <w:tr w:rsidR="00D1758C" w14:paraId="7D44FA71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9A22514" w14:textId="77777777" w:rsidR="00D1758C" w:rsidRDefault="00000000">
            <w:pPr>
              <w:pStyle w:val="af1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3C755B86" w14:textId="77777777" w:rsidR="00D1758C" w:rsidRDefault="00D1758C"/>
        </w:tc>
      </w:tr>
      <w:tr w:rsidR="00D1758C" w14:paraId="57FF1EC1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A48CE4A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361ED5DC" w14:textId="77777777" w:rsidR="00D1758C" w:rsidRDefault="00D1758C"/>
        </w:tc>
      </w:tr>
      <w:tr w:rsidR="00D1758C" w14:paraId="77F2EB6B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714BB70A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0B9EE2D" w14:textId="77777777" w:rsidR="00D1758C" w:rsidRDefault="00D1758C"/>
        </w:tc>
      </w:tr>
      <w:tr w:rsidR="00D1758C" w14:paraId="09FB508B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3D3E551E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B543ED6" w14:textId="77777777" w:rsidR="00D1758C" w:rsidRDefault="00D1758C"/>
        </w:tc>
      </w:tr>
      <w:tr w:rsidR="00D1758C" w14:paraId="642BB217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094D8BD6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7EFA5213" w14:textId="77777777" w:rsidR="00D1758C" w:rsidRDefault="00D1758C"/>
        </w:tc>
      </w:tr>
      <w:tr w:rsidR="00D1758C" w14:paraId="179A95B9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7B5BFAB0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2AD2614" w14:textId="77777777" w:rsidR="00D1758C" w:rsidRDefault="00D1758C"/>
        </w:tc>
      </w:tr>
      <w:tr w:rsidR="00D1758C" w14:paraId="20D7E817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206EA67C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4FF5B970" w14:textId="77777777" w:rsidR="00D1758C" w:rsidRDefault="00D1758C"/>
        </w:tc>
      </w:tr>
      <w:tr w:rsidR="00D1758C" w14:paraId="6BEC260C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15EF6B23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CEDDAB5" w14:textId="77777777" w:rsidR="00D1758C" w:rsidRDefault="00D1758C"/>
        </w:tc>
      </w:tr>
      <w:tr w:rsidR="00D1758C" w14:paraId="0E11A691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D7C8176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C7F6350" w14:textId="77777777" w:rsidR="00D1758C" w:rsidRDefault="00D1758C"/>
        </w:tc>
      </w:tr>
      <w:tr w:rsidR="00D1758C" w14:paraId="4B473EA9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62FCC7C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2C499A7" w14:textId="77777777" w:rsidR="00D1758C" w:rsidRDefault="00D1758C"/>
        </w:tc>
      </w:tr>
      <w:tr w:rsidR="00D1758C" w14:paraId="29C33B03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073BAC92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75818FC" w14:textId="77777777" w:rsidR="00D1758C" w:rsidRDefault="00D1758C"/>
        </w:tc>
      </w:tr>
      <w:tr w:rsidR="00D1758C" w14:paraId="3D5DF729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41BBB629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59481517" w14:textId="77777777" w:rsidR="00D1758C" w:rsidRDefault="00D1758C"/>
        </w:tc>
      </w:tr>
      <w:tr w:rsidR="00D1758C" w14:paraId="792D988B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58DFB7A2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994B698" w14:textId="77777777" w:rsidR="00D1758C" w:rsidRDefault="00D1758C"/>
        </w:tc>
      </w:tr>
      <w:tr w:rsidR="00D1758C" w14:paraId="7F79A6AB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6541F698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2E9E06DA" w14:textId="77777777" w:rsidR="00D1758C" w:rsidRDefault="00D1758C"/>
        </w:tc>
      </w:tr>
      <w:tr w:rsidR="00D1758C" w14:paraId="43AAF144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78FBE747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72E4840E" w14:textId="77777777" w:rsidR="00D1758C" w:rsidRDefault="00D1758C"/>
        </w:tc>
      </w:tr>
      <w:tr w:rsidR="00D1758C" w14:paraId="53AD8C1A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0FF69200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14BCABE" w14:textId="77777777" w:rsidR="00D1758C" w:rsidRDefault="00D1758C"/>
        </w:tc>
      </w:tr>
      <w:tr w:rsidR="00D1758C" w14:paraId="1B92C9D4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43E49A50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3400BE56" w14:textId="77777777" w:rsidR="00D1758C" w:rsidRDefault="00D1758C"/>
        </w:tc>
      </w:tr>
      <w:tr w:rsidR="00D1758C" w14:paraId="7796A542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695582A9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10827386" w14:textId="77777777" w:rsidR="00D1758C" w:rsidRDefault="00D1758C"/>
        </w:tc>
      </w:tr>
      <w:tr w:rsidR="00D1758C" w14:paraId="76E09311" w14:textId="77777777">
        <w:trPr>
          <w:trHeight w:hRule="exact" w:val="641"/>
          <w:jc w:val="center"/>
        </w:trPr>
        <w:tc>
          <w:tcPr>
            <w:tcW w:w="2256" w:type="dxa"/>
            <w:vAlign w:val="center"/>
          </w:tcPr>
          <w:p w14:paraId="694EBD0D" w14:textId="77777777" w:rsidR="00D1758C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33" w:type="dxa"/>
            <w:vAlign w:val="center"/>
          </w:tcPr>
          <w:p w14:paraId="0CB7811B" w14:textId="77777777" w:rsidR="00D1758C" w:rsidRDefault="00D1758C"/>
        </w:tc>
      </w:tr>
    </w:tbl>
    <w:p w14:paraId="2076DE1A" w14:textId="77777777" w:rsidR="0022128D" w:rsidRDefault="0022128D"/>
    <w:sectPr w:rsidR="0022128D">
      <w:pgSz w:w="11906" w:h="16838" w:code="9"/>
      <w:pgMar w:top="900" w:right="851" w:bottom="1080" w:left="1134" w:header="851" w:footer="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10F0" w14:textId="77777777" w:rsidR="003770D6" w:rsidRDefault="003770D6">
      <w:r>
        <w:separator/>
      </w:r>
    </w:p>
  </w:endnote>
  <w:endnote w:type="continuationSeparator" w:id="0">
    <w:p w14:paraId="042A7830" w14:textId="77777777" w:rsidR="003770D6" w:rsidRDefault="0037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B9FE" w14:textId="77777777" w:rsidR="003770D6" w:rsidRDefault="003770D6">
      <w:r>
        <w:separator/>
      </w:r>
    </w:p>
  </w:footnote>
  <w:footnote w:type="continuationSeparator" w:id="0">
    <w:p w14:paraId="457D0AB1" w14:textId="77777777" w:rsidR="003770D6" w:rsidRDefault="0037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B49B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645C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68E8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A10DB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0FAB1A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A01DA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20F1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564E1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C80C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C5E5F9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34482329">
    <w:abstractNumId w:val="9"/>
  </w:num>
  <w:num w:numId="2" w16cid:durableId="306326562">
    <w:abstractNumId w:val="7"/>
  </w:num>
  <w:num w:numId="3" w16cid:durableId="1512066860">
    <w:abstractNumId w:val="6"/>
  </w:num>
  <w:num w:numId="4" w16cid:durableId="95448000">
    <w:abstractNumId w:val="5"/>
  </w:num>
  <w:num w:numId="5" w16cid:durableId="1758135920">
    <w:abstractNumId w:val="4"/>
  </w:num>
  <w:num w:numId="6" w16cid:durableId="870142853">
    <w:abstractNumId w:val="8"/>
  </w:num>
  <w:num w:numId="7" w16cid:durableId="1827941308">
    <w:abstractNumId w:val="3"/>
  </w:num>
  <w:num w:numId="8" w16cid:durableId="367067567">
    <w:abstractNumId w:val="2"/>
  </w:num>
  <w:num w:numId="9" w16cid:durableId="1203639272">
    <w:abstractNumId w:val="1"/>
  </w:num>
  <w:num w:numId="10" w16cid:durableId="17593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09F"/>
    <w:rsid w:val="00112080"/>
    <w:rsid w:val="0022128D"/>
    <w:rsid w:val="003770D6"/>
    <w:rsid w:val="00622DDF"/>
    <w:rsid w:val="0063709F"/>
    <w:rsid w:val="00D1758C"/>
    <w:rsid w:val="00E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9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2026-06-10T00:18:00Z</dcterms:created>
  <dcterms:modified xsi:type="dcterms:W3CDTF">2026-06-10T00:18:00Z</dcterms:modified>
</cp:coreProperties>
</file>